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Standard"/>
        <w:spacing w:lineRule="auto" w:line="360"/>
        <w:jc w:val="both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Diputadas y Diputados de Santa Fe:</w:t>
      </w:r>
    </w:p>
    <w:p>
      <w:pPr>
        <w:pStyle w:val="Standard"/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andard"/>
        <w:spacing w:lineRule="auto" w:line="360"/>
        <w:jc w:val="both"/>
        <w:rPr/>
      </w:pPr>
      <w:r>
        <w:rPr>
          <w:rFonts w:ascii="Verdana" w:hAnsi="Verdana"/>
        </w:rPr>
        <w:t>La Comisión de Asuntos Constitucionales y Legislación General</w:t>
      </w:r>
      <w:r>
        <w:rPr>
          <w:rFonts w:ascii="Verdana" w:hAnsi="Verdana"/>
          <w:b/>
          <w:i/>
          <w:color w:val="0053A8"/>
        </w:rPr>
        <w:t xml:space="preserve"> </w:t>
      </w:r>
      <w:r>
        <w:rPr>
          <w:rFonts w:ascii="Verdana" w:hAnsi="Verdana"/>
        </w:rPr>
        <w:t>ha considerado el proyecto de Ley</w:t>
      </w:r>
      <w:r>
        <w:rPr>
          <w:rFonts w:eastAsia="Verdana" w:cs="Verdana" w:ascii="Verdana" w:hAnsi="Verdana"/>
          <w:b/>
          <w:bCs/>
          <w:color w:val="000000"/>
          <w:lang w:val="es-AR"/>
        </w:rPr>
        <w:t xml:space="preserve"> 37532 CD - UCR – FPCS</w:t>
      </w:r>
      <w:r>
        <w:rPr>
          <w:rFonts w:eastAsia="Verdana" w:cs="Verdana" w:ascii="Verdana" w:hAnsi="Verdana"/>
          <w:color w:val="000000"/>
          <w:lang w:val="es-AR"/>
        </w:rPr>
        <w:t xml:space="preserve"> de autoría</w:t>
      </w:r>
      <w:r>
        <w:rPr>
          <w:rFonts w:eastAsia="Verdana" w:cs="Verdana" w:ascii="Verdana" w:hAnsi="Verdana"/>
          <w:b/>
          <w:bCs/>
          <w:color w:val="000000"/>
          <w:lang w:val="es-AR"/>
        </w:rPr>
        <w:t xml:space="preserve"> </w:t>
      </w:r>
      <w:r>
        <w:rPr>
          <w:rFonts w:eastAsia="Verdana" w:cs="Verdana" w:ascii="Verdana" w:hAnsi="Verdana"/>
          <w:color w:val="000000"/>
          <w:lang w:val="es-AR"/>
        </w:rPr>
        <w:t>de los diputados, Bastia, González, Basile, Cándido, Pullaro, Palo Oliver, y las diputadas Senn, Orciani y  Espíndola; por el cual se exceptúan disposiciones establecidas en la Ley 9319 (subdivisión de Inmuebles Rurales), pudiendo disponerse  o dividir  inmuebles  rurales en fracciones  inferiores a la unidad económica cuando a la fecha de promulgación de la presente los inmuebles rurales estén inscriptos o se encontrare iniciado un proceso sucesorio; que cuenta con dictamenes de la Comisión de Agricultura y Ganadería y de Presupuesto y Hacienda; y, por las razones expuestas en los fundamentos y las que podrá dar el miembro informante, esta Comisión ha resuelto aconsejar la aprobación del siguiente texto, con modificaciones:</w:t>
      </w:r>
    </w:p>
    <w:p>
      <w:pPr>
        <w:pStyle w:val="Standard"/>
        <w:spacing w:lineRule="auto" w:line="36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Standard"/>
        <w:spacing w:lineRule="auto" w:line="36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LA LEGISLATURA DE LA PROVINCIA DE SANTA FE</w:t>
      </w:r>
    </w:p>
    <w:p>
      <w:pPr>
        <w:pStyle w:val="Standard"/>
        <w:spacing w:lineRule="auto" w:line="36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SANCIONA CON FUERZA DE</w:t>
      </w:r>
    </w:p>
    <w:p>
      <w:pPr>
        <w:pStyle w:val="Standard"/>
        <w:spacing w:lineRule="auto" w:line="36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LEY:</w:t>
      </w:r>
    </w:p>
    <w:p>
      <w:pPr>
        <w:pStyle w:val="Standard"/>
        <w:spacing w:lineRule="auto" w:line="36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DIVISIÓN INMUEBLES RURALES</w:t>
      </w:r>
    </w:p>
    <w:p>
      <w:pPr>
        <w:pStyle w:val="Standard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ARTÍCULO 1 -</w:t>
      </w:r>
      <w:r>
        <w:rPr>
          <w:rFonts w:ascii="Verdana" w:hAnsi="Verdana"/>
        </w:rPr>
        <w:t xml:space="preserve"> Exceptúese de la prohibición establecida en la Ley 9319, pudiendo disponerse o dividir inmuebles rurales en fracciones inferiores a la unidad económica cuando a la fecha de promulgación de la presente los inmuebles rurales estén inscriptos en condominio o se encontrare iniciado un proceso sucesorio del que derive la adjudicación en condominio conforme los términos de la Ley 9319; o bien, si durante plazo de vigencia de esta Ley se genere un condominio por causa sucesoria y/o por actos jurídicos entre vivos. La excepción establecida en el párrafo precedente será por tres (3) años a contar desde la promulgación de esta Ley.</w:t>
      </w:r>
    </w:p>
    <w:p>
      <w:pPr>
        <w:pStyle w:val="Standard"/>
        <w:spacing w:lineRule="auto" w:line="360"/>
        <w:jc w:val="both"/>
        <w:rPr/>
      </w:pPr>
      <w:r>
        <w:rPr>
          <w:rFonts w:ascii="Verdana" w:hAnsi="Verdana"/>
          <w:b/>
          <w:bCs/>
        </w:rPr>
        <w:t>ARTÍCULO 2 –</w:t>
      </w:r>
      <w:r>
        <w:rPr>
          <w:rFonts w:ascii="Verdana" w:hAnsi="Verdana"/>
        </w:rPr>
        <w:t xml:space="preserve"> El Ministerio de la Producción, Ciencia y Tecnología es la Autoridad de Aplicación de la presente Ley.</w:t>
      </w:r>
    </w:p>
    <w:p>
      <w:pPr>
        <w:pStyle w:val="Standard"/>
        <w:spacing w:lineRule="auto" w:line="360"/>
        <w:jc w:val="both"/>
        <w:rPr/>
      </w:pPr>
      <w:r>
        <w:rPr>
          <w:rFonts w:ascii="Verdana" w:hAnsi="Verdana"/>
          <w:b/>
        </w:rPr>
        <w:t>ARTICULO 3 -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Créase una Comisión interdisciplinaria conformada por integrantes de las diversas áreas competentes en la temática del Poder Ejecutivo, tres (3) diputados y tres (3) senadores, Organizaciones No Gubernamentales y especialistas en la materia durante el período de vigencia de la presente Ley, los cuales se reunirán a los efectos de realizar los estudios pertinentes con el fin de analizar la normativa sobre la Unidad Económica Agraria de la Ley 9319 y complementarias, con el objetivo de propiciar una actualización integral acorde a la nueva realidad de la producción agropecuaria.</w:t>
      </w:r>
    </w:p>
    <w:p>
      <w:pPr>
        <w:pStyle w:val="Standard"/>
        <w:spacing w:lineRule="auto" w:line="360"/>
        <w:jc w:val="both"/>
        <w:rPr/>
      </w:pPr>
      <w:r>
        <w:rPr>
          <w:rFonts w:ascii="Verdana" w:hAnsi="Verdana"/>
          <w:b/>
          <w:bCs/>
        </w:rPr>
        <w:t xml:space="preserve">ARTÍCULO 4 – </w:t>
      </w:r>
      <w:r>
        <w:rPr>
          <w:rFonts w:eastAsia="Verdana" w:cs="Verdana" w:ascii="Verdana" w:hAnsi="Verdana"/>
          <w:b w:val="false"/>
          <w:bCs w:val="false"/>
          <w:color w:val="000000"/>
          <w:lang w:val="es-AR"/>
        </w:rPr>
        <w:t>Comuníquese al Poder Ejecutivo.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Verdana" w:ascii="Verdana" w:hAnsi="Verdana"/>
          <w:b/>
        </w:rPr>
        <w:t>Sala de la Comisión, 02 de Julio de 2020.-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Verdana" w:ascii="Verdana" w:hAnsi="Verdana"/>
          <w:b/>
        </w:rPr>
        <w:t>FIRMANTES: FARÍAS – MAHMUD – BLANCO – PULLARO – ESPÍNDOLA - BERMÚDEZ-</w:t>
      </w:r>
    </w:p>
    <w:sectPr>
      <w:headerReference w:type="default" r:id="rId2"/>
      <w:footerReference w:type="default" r:id="rId3"/>
      <w:type w:val="nextPage"/>
      <w:pgSz w:w="11906" w:h="16838"/>
      <w:pgMar w:left="2268" w:right="1134" w:header="709" w:top="2268" w:footer="34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720"/>
        <w:tab w:val="center" w:pos="3685" w:leader="none"/>
        <w:tab w:val="right" w:pos="7371" w:leader="none"/>
      </w:tabs>
      <w:ind w:right="1134" w:hanging="0"/>
      <w:jc w:val="center"/>
      <w:rPr>
        <w:rFonts w:ascii="Arial" w:hAnsi="Arial" w:cs="Gentium Basic"/>
        <w:sz w:val="18"/>
        <w:szCs w:val="18"/>
      </w:rPr>
    </w:pPr>
    <w:r>
      <w:rPr>
        <w:rFonts w:cs="Gentium Basic" w:ascii="Arial" w:hAnsi="Arial"/>
        <w:sz w:val="18"/>
        <w:szCs w:val="18"/>
      </w:rPr>
      <w:t>2020 – AÑO DEL BICENTENARIO DEL PASO A LA INMORTALIDAD DEL</w:t>
    </w:r>
  </w:p>
  <w:p>
    <w:pPr>
      <w:pStyle w:val="Piedepgina"/>
      <w:tabs>
        <w:tab w:val="clear" w:pos="720"/>
        <w:tab w:val="center" w:pos="3685" w:leader="none"/>
        <w:tab w:val="right" w:pos="7371" w:leader="none"/>
      </w:tabs>
      <w:ind w:right="1134" w:hanging="0"/>
      <w:jc w:val="center"/>
      <w:rPr>
        <w:rFonts w:ascii="Arial" w:hAnsi="Arial" w:cs="Gentium Basic"/>
        <w:sz w:val="18"/>
        <w:szCs w:val="18"/>
      </w:rPr>
    </w:pPr>
    <w:r>
      <w:rPr>
        <w:rFonts w:cs="Gentium Basic" w:ascii="Arial" w:hAnsi="Arial"/>
        <w:sz w:val="18"/>
        <w:szCs w:val="18"/>
      </w:rPr>
      <w:t>GENERAL MANUEL BELGRANO</w:t>
    </w:r>
  </w:p>
  <w:p>
    <w:pPr>
      <w:pStyle w:val="Piedepgina"/>
      <w:tabs>
        <w:tab w:val="clear" w:pos="720"/>
        <w:tab w:val="center" w:pos="3685" w:leader="none"/>
        <w:tab w:val="right" w:pos="7371" w:leader="none"/>
      </w:tabs>
      <w:ind w:right="1134" w:hanging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General López 3055 – (S3000DCO) – Santa Fe – República Argentina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720"/>
        <w:tab w:val="left" w:pos="3686" w:leader="none"/>
      </w:tabs>
      <w:spacing w:before="240" w:after="0"/>
      <w:ind w:right="1134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  <w:p>
    <w:pPr>
      <w:pStyle w:val="Cabecera"/>
      <w:tabs>
        <w:tab w:val="clear" w:pos="720"/>
        <w:tab w:val="left" w:pos="3686" w:leader="none"/>
      </w:tabs>
      <w:spacing w:before="480" w:after="0"/>
      <w:ind w:right="1134" w:hanging="0"/>
      <w:jc w:val="center"/>
      <w:rPr>
        <w:b/>
        <w:b/>
        <w:sz w:val="24"/>
        <w:szCs w:val="24"/>
        <w:lang w:val="es-AR" w:eastAsia="es-AR"/>
      </w:rPr>
    </w:pPr>
    <w:r>
      <w:rPr>
        <w:b/>
        <w:sz w:val="24"/>
        <w:szCs w:val="24"/>
        <w:lang w:val="es-AR" w:eastAsia="es-AR"/>
      </w:rPr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posOffset>2282825</wp:posOffset>
          </wp:positionH>
          <wp:positionV relativeFrom="page">
            <wp:posOffset>428625</wp:posOffset>
          </wp:positionV>
          <wp:extent cx="3013075" cy="737870"/>
          <wp:effectExtent l="0" t="0" r="0" b="0"/>
          <wp:wrapTopAndBottom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0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Lohit Hindi"/>
        <w:kern w:val="2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" w:cs="Lohit Hindi"/>
      <w:color w:val="auto"/>
      <w:kern w:val="2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qFormat/>
    <w:rPr/>
  </w:style>
  <w:style w:type="character" w:styleId="PiedepginaCar" w:customStyle="1">
    <w:name w:val="Pie de página Car"/>
    <w:basedOn w:val="DefaultParagraphFont"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Lohit Hindi"/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Lohit Hindi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val="es-MX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ceraypie" w:customStyle="1">
    <w:name w:val="Cabecera y pie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Standard"/>
    <w:pPr>
      <w:spacing w:lineRule="auto" w:line="240" w:before="0" w:after="0"/>
    </w:pPr>
    <w:rPr/>
  </w:style>
  <w:style w:type="paragraph" w:styleId="Piedepgina">
    <w:name w:val="Footer"/>
    <w:basedOn w:val="Standard"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LibreOffice/6.3.4.2$Linux_X86_64 LibreOffice_project/30$Build-2</Application>
  <Pages>2</Pages>
  <Words>413</Words>
  <Characters>2230</Characters>
  <CharactersWithSpaces>2646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2020-07-01T23:38:00Z</dcterms:created>
  <dc:creator>user</dc:creator>
  <dc:description/>
  <dc:language>es-AR</dc:language>
  <cp:lastModifiedBy/>
  <cp:lastPrinted>2019-06-05T13:13:00Z</cp:lastPrinted>
  <dcterms:modified xsi:type="dcterms:W3CDTF">2020-07-02T17:05:05Z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